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7C" w:rsidRDefault="0069637C">
      <w:pPr>
        <w:pStyle w:val="Corpodetexto"/>
        <w:rPr>
          <w:sz w:val="20"/>
        </w:rPr>
      </w:pPr>
    </w:p>
    <w:p w:rsidR="0069637C" w:rsidRPr="00E10FA6" w:rsidRDefault="00016813">
      <w:pPr>
        <w:pStyle w:val="Corpodetexto"/>
        <w:spacing w:before="90"/>
        <w:ind w:left="4107"/>
        <w:rPr>
          <w:lang w:val="pt-BR"/>
        </w:rPr>
      </w:pPr>
      <w:r>
        <w:rPr>
          <w:lang w:val="pt-BR"/>
        </w:rPr>
        <w:t>ANEXO I</w:t>
      </w:r>
    </w:p>
    <w:p w:rsidR="0069637C" w:rsidRPr="00E10FA6" w:rsidRDefault="0069637C">
      <w:pPr>
        <w:pStyle w:val="Corpodetexto"/>
        <w:rPr>
          <w:lang w:val="pt-BR"/>
        </w:rPr>
      </w:pPr>
    </w:p>
    <w:p w:rsidR="0069637C" w:rsidRPr="00E10FA6" w:rsidRDefault="00C45B1D">
      <w:pPr>
        <w:pStyle w:val="Corpodetexto"/>
        <w:ind w:left="101" w:right="104"/>
        <w:jc w:val="both"/>
        <w:rPr>
          <w:lang w:val="pt-BR"/>
        </w:rPr>
      </w:pPr>
      <w:r w:rsidRPr="00E10FA6">
        <w:rPr>
          <w:lang w:val="pt-BR"/>
        </w:rPr>
        <w:t>REGULAMENTO PARA A CONSULTA PÚBLICA SOBRE O CONTRATO DE PROGRAMA PARA A PRESTAÇÃO DE SERVIÇOS PÚBLICOS DE ABASTECIMENTO DE ÁGUA E DE ESGOTAMENTO SANITÁRIO NO MUNICÍPIO</w:t>
      </w:r>
    </w:p>
    <w:p w:rsidR="0069637C" w:rsidRPr="00E10FA6" w:rsidRDefault="0069637C">
      <w:pPr>
        <w:pStyle w:val="Corpodetexto"/>
        <w:rPr>
          <w:lang w:val="pt-BR"/>
        </w:rPr>
      </w:pPr>
    </w:p>
    <w:p w:rsidR="0069637C" w:rsidRPr="00E10FA6" w:rsidRDefault="00C45B1D">
      <w:pPr>
        <w:pStyle w:val="Corpodetexto"/>
        <w:ind w:left="101" w:right="103"/>
        <w:jc w:val="both"/>
        <w:rPr>
          <w:lang w:val="pt-BR"/>
        </w:rPr>
      </w:pPr>
      <w:r w:rsidRPr="00E10FA6">
        <w:rPr>
          <w:b/>
          <w:lang w:val="pt-BR"/>
        </w:rPr>
        <w:t xml:space="preserve">Objeto do Contrato: </w:t>
      </w:r>
      <w:r w:rsidRPr="00E10FA6">
        <w:rPr>
          <w:lang w:val="pt-BR"/>
        </w:rPr>
        <w:t xml:space="preserve">Prestação de serviços públicos de abastecimento de água e de esgotamento sanitário na </w:t>
      </w:r>
      <w:r w:rsidR="00830867">
        <w:rPr>
          <w:lang w:val="pt-BR"/>
        </w:rPr>
        <w:t>s</w:t>
      </w:r>
      <w:r w:rsidRPr="00E10FA6">
        <w:rPr>
          <w:lang w:val="pt-BR"/>
        </w:rPr>
        <w:t xml:space="preserve">ede municipal </w:t>
      </w:r>
      <w:r w:rsidR="00830867" w:rsidRPr="001813C5">
        <w:rPr>
          <w:w w:val="110"/>
          <w:lang w:val="pt-BR"/>
        </w:rPr>
        <w:t xml:space="preserve">e </w:t>
      </w:r>
      <w:r w:rsidR="00830867" w:rsidRPr="00757306">
        <w:rPr>
          <w:w w:val="110"/>
          <w:lang w:val="pt-BR"/>
        </w:rPr>
        <w:t>em todo o território do município considerado zona urbana, conforme definição e delimitação das mesmas por lei municipal específica, desde que apresente viabilidade técnica e econômica</w:t>
      </w:r>
      <w:r w:rsidR="00830867" w:rsidRPr="001813C5">
        <w:rPr>
          <w:w w:val="110"/>
          <w:lang w:val="pt-BR"/>
        </w:rPr>
        <w:t>.</w:t>
      </w:r>
    </w:p>
    <w:p w:rsidR="0069637C" w:rsidRPr="00E10FA6" w:rsidRDefault="0069637C">
      <w:pPr>
        <w:pStyle w:val="Corpodetexto"/>
        <w:rPr>
          <w:lang w:val="pt-BR"/>
        </w:rPr>
      </w:pPr>
    </w:p>
    <w:p w:rsidR="0069637C" w:rsidRDefault="00C45B1D">
      <w:pPr>
        <w:pStyle w:val="Ttulo1"/>
        <w:numPr>
          <w:ilvl w:val="0"/>
          <w:numId w:val="3"/>
        </w:numPr>
        <w:tabs>
          <w:tab w:val="left" w:pos="342"/>
        </w:tabs>
      </w:pPr>
      <w:proofErr w:type="spellStart"/>
      <w:r>
        <w:t>Objetivos</w:t>
      </w:r>
      <w:proofErr w:type="spellEnd"/>
    </w:p>
    <w:p w:rsidR="0069637C" w:rsidRDefault="0069637C">
      <w:pPr>
        <w:pStyle w:val="Corpodetexto"/>
        <w:rPr>
          <w:b/>
        </w:rPr>
      </w:pPr>
    </w:p>
    <w:p w:rsidR="0069637C" w:rsidRPr="00E10FA6" w:rsidRDefault="00C45B1D">
      <w:pPr>
        <w:pStyle w:val="Corpodetexto"/>
        <w:ind w:left="101"/>
        <w:jc w:val="both"/>
        <w:rPr>
          <w:lang w:val="pt-BR"/>
        </w:rPr>
      </w:pPr>
      <w:r w:rsidRPr="00E10FA6">
        <w:rPr>
          <w:lang w:val="pt-BR"/>
        </w:rPr>
        <w:t>A Consulta Pública de que trata este Regulamento têm os seguintes objetivos:</w:t>
      </w:r>
    </w:p>
    <w:p w:rsidR="0069637C" w:rsidRPr="00E10FA6" w:rsidRDefault="0069637C">
      <w:pPr>
        <w:pStyle w:val="Corpodetexto"/>
        <w:rPr>
          <w:lang w:val="pt-BR"/>
        </w:rPr>
      </w:pPr>
    </w:p>
    <w:p w:rsidR="0069637C" w:rsidRPr="00E10FA6" w:rsidRDefault="00C45B1D">
      <w:pPr>
        <w:pStyle w:val="PargrafodaLista"/>
        <w:numPr>
          <w:ilvl w:val="0"/>
          <w:numId w:val="2"/>
        </w:numPr>
        <w:tabs>
          <w:tab w:val="left" w:pos="306"/>
        </w:tabs>
        <w:ind w:right="103" w:firstLine="0"/>
        <w:rPr>
          <w:sz w:val="24"/>
          <w:lang w:val="pt-BR"/>
        </w:rPr>
      </w:pPr>
      <w:r w:rsidRPr="00E10FA6">
        <w:rPr>
          <w:sz w:val="24"/>
          <w:lang w:val="pt-BR"/>
        </w:rPr>
        <w:t xml:space="preserve">– recolher subsídios e informações para o processo de contratação da </w:t>
      </w:r>
      <w:r w:rsidR="00830867" w:rsidRPr="00830867">
        <w:rPr>
          <w:sz w:val="24"/>
          <w:lang w:val="pt-BR"/>
        </w:rPr>
        <w:t>COMPANHIA ESPIRITO SANTENSE DE SANEAMENTO – CESAN</w:t>
      </w:r>
      <w:r w:rsidR="00830867" w:rsidRPr="00E10FA6">
        <w:rPr>
          <w:sz w:val="24"/>
          <w:lang w:val="pt-BR"/>
        </w:rPr>
        <w:t xml:space="preserve"> </w:t>
      </w:r>
      <w:r w:rsidRPr="00E10FA6">
        <w:rPr>
          <w:sz w:val="24"/>
          <w:lang w:val="pt-BR"/>
        </w:rPr>
        <w:t xml:space="preserve">como prestadora dos serviços públicos de abastecimento de água e esgotamento sanitário </w:t>
      </w:r>
      <w:r w:rsidR="00830867">
        <w:rPr>
          <w:sz w:val="24"/>
          <w:lang w:val="pt-BR"/>
        </w:rPr>
        <w:t>no município</w:t>
      </w:r>
      <w:r w:rsidRPr="00E10FA6">
        <w:rPr>
          <w:sz w:val="24"/>
          <w:lang w:val="pt-BR"/>
        </w:rPr>
        <w:t>;</w:t>
      </w:r>
    </w:p>
    <w:p w:rsidR="0069637C" w:rsidRPr="00E10FA6" w:rsidRDefault="00C45B1D">
      <w:pPr>
        <w:pStyle w:val="PargrafodaLista"/>
        <w:numPr>
          <w:ilvl w:val="0"/>
          <w:numId w:val="2"/>
        </w:numPr>
        <w:tabs>
          <w:tab w:val="left" w:pos="347"/>
        </w:tabs>
        <w:ind w:right="101" w:firstLine="0"/>
        <w:rPr>
          <w:sz w:val="24"/>
          <w:lang w:val="pt-BR"/>
        </w:rPr>
      </w:pPr>
      <w:r w:rsidRPr="00E10FA6">
        <w:rPr>
          <w:sz w:val="24"/>
          <w:lang w:val="pt-BR"/>
        </w:rPr>
        <w:t>– propiciar aos munícipes a possibilidade de encaminhamento de seus pleitos, opiniões e sugestões sobre o Contrato de Programa a ser celebrado com a</w:t>
      </w:r>
      <w:r w:rsidRPr="00E10FA6">
        <w:rPr>
          <w:spacing w:val="-10"/>
          <w:sz w:val="24"/>
          <w:lang w:val="pt-BR"/>
        </w:rPr>
        <w:t xml:space="preserve"> </w:t>
      </w:r>
      <w:r w:rsidRPr="00E10FA6">
        <w:rPr>
          <w:sz w:val="24"/>
          <w:lang w:val="pt-BR"/>
        </w:rPr>
        <w:t>C</w:t>
      </w:r>
      <w:r w:rsidR="00830867">
        <w:rPr>
          <w:sz w:val="24"/>
          <w:lang w:val="pt-BR"/>
        </w:rPr>
        <w:t>ESAN</w:t>
      </w:r>
      <w:r w:rsidRPr="00E10FA6">
        <w:rPr>
          <w:sz w:val="24"/>
          <w:lang w:val="pt-BR"/>
        </w:rPr>
        <w:t>;</w:t>
      </w:r>
    </w:p>
    <w:p w:rsidR="0069637C" w:rsidRPr="00E10FA6" w:rsidRDefault="00C45B1D">
      <w:pPr>
        <w:pStyle w:val="PargrafodaLista"/>
        <w:numPr>
          <w:ilvl w:val="0"/>
          <w:numId w:val="2"/>
        </w:numPr>
        <w:tabs>
          <w:tab w:val="left" w:pos="452"/>
        </w:tabs>
        <w:ind w:right="101" w:firstLine="0"/>
        <w:rPr>
          <w:sz w:val="24"/>
          <w:lang w:val="pt-BR"/>
        </w:rPr>
      </w:pPr>
      <w:r w:rsidRPr="00E10FA6">
        <w:rPr>
          <w:sz w:val="24"/>
          <w:lang w:val="pt-BR"/>
        </w:rPr>
        <w:t xml:space="preserve">– dar ampla divulgação ao Contrato de Programa para a delegação da prestação dos serviços públicos de abastecimento de água e esgotamento </w:t>
      </w:r>
      <w:r w:rsidR="00502B91" w:rsidRPr="00E10FA6">
        <w:rPr>
          <w:sz w:val="24"/>
          <w:lang w:val="pt-BR"/>
        </w:rPr>
        <w:t xml:space="preserve">sanitário </w:t>
      </w:r>
      <w:r w:rsidR="00502B91">
        <w:rPr>
          <w:sz w:val="24"/>
          <w:lang w:val="pt-BR"/>
        </w:rPr>
        <w:t>no município</w:t>
      </w:r>
      <w:r w:rsidR="00502B91" w:rsidRPr="00E10FA6">
        <w:rPr>
          <w:sz w:val="24"/>
          <w:lang w:val="pt-BR"/>
        </w:rPr>
        <w:t xml:space="preserve"> serviços público de abastecimento de água e de esgotamento sanitário na sede municipal e em todo o território do município considerado</w:t>
      </w:r>
      <w:r w:rsidR="00830867" w:rsidRPr="00757306">
        <w:rPr>
          <w:w w:val="110"/>
          <w:lang w:val="pt-BR"/>
        </w:rPr>
        <w:t xml:space="preserve"> zona urbana, conforme </w:t>
      </w:r>
      <w:r w:rsidR="00830867" w:rsidRPr="00830867">
        <w:rPr>
          <w:w w:val="110"/>
          <w:lang w:val="pt-BR"/>
        </w:rPr>
        <w:t>definição e delimitação das mesmas por lei municipal específica, desde que apresente viabilidade técnica e econômica</w:t>
      </w:r>
      <w:r w:rsidRPr="00830867">
        <w:rPr>
          <w:lang w:val="pt-BR"/>
        </w:rPr>
        <w:t>, proporcionando total transparência no p</w:t>
      </w:r>
      <w:r w:rsidRPr="00E10FA6">
        <w:rPr>
          <w:sz w:val="24"/>
          <w:lang w:val="pt-BR"/>
        </w:rPr>
        <w:t>rocesso de contratação da</w:t>
      </w:r>
      <w:r w:rsidRPr="00E10FA6">
        <w:rPr>
          <w:spacing w:val="-6"/>
          <w:sz w:val="24"/>
          <w:lang w:val="pt-BR"/>
        </w:rPr>
        <w:t xml:space="preserve"> </w:t>
      </w:r>
      <w:r w:rsidRPr="00E10FA6">
        <w:rPr>
          <w:sz w:val="24"/>
          <w:lang w:val="pt-BR"/>
        </w:rPr>
        <w:t>C</w:t>
      </w:r>
      <w:r w:rsidR="00830867">
        <w:rPr>
          <w:sz w:val="24"/>
          <w:lang w:val="pt-BR"/>
        </w:rPr>
        <w:t>ESAN</w:t>
      </w:r>
      <w:r w:rsidRPr="00E10FA6">
        <w:rPr>
          <w:sz w:val="24"/>
          <w:lang w:val="pt-BR"/>
        </w:rPr>
        <w:t>;</w:t>
      </w:r>
    </w:p>
    <w:p w:rsidR="0069637C" w:rsidRPr="00E10FA6" w:rsidRDefault="0069637C">
      <w:pPr>
        <w:pStyle w:val="Corpodetexto"/>
        <w:rPr>
          <w:lang w:val="pt-BR"/>
        </w:rPr>
      </w:pPr>
    </w:p>
    <w:p w:rsidR="0069637C" w:rsidRDefault="00C45B1D">
      <w:pPr>
        <w:pStyle w:val="Ttulo1"/>
        <w:numPr>
          <w:ilvl w:val="0"/>
          <w:numId w:val="3"/>
        </w:numPr>
        <w:tabs>
          <w:tab w:val="left" w:pos="342"/>
        </w:tabs>
      </w:pPr>
      <w:r>
        <w:t>Da</w:t>
      </w:r>
      <w:r>
        <w:rPr>
          <w:spacing w:val="-1"/>
        </w:rPr>
        <w:t xml:space="preserve"> </w:t>
      </w:r>
      <w:proofErr w:type="spellStart"/>
      <w:r>
        <w:t>Participação</w:t>
      </w:r>
      <w:proofErr w:type="spellEnd"/>
    </w:p>
    <w:p w:rsidR="0069637C" w:rsidRDefault="0069637C">
      <w:pPr>
        <w:pStyle w:val="Corpodetexto"/>
        <w:rPr>
          <w:b/>
        </w:rPr>
      </w:pPr>
    </w:p>
    <w:p w:rsidR="0069637C" w:rsidRPr="00E10FA6" w:rsidRDefault="00C45B1D" w:rsidP="00830867">
      <w:pPr>
        <w:pStyle w:val="Corpodetexto"/>
        <w:spacing w:before="1"/>
        <w:ind w:left="101" w:right="55"/>
        <w:jc w:val="both"/>
        <w:rPr>
          <w:lang w:val="pt-BR"/>
        </w:rPr>
      </w:pPr>
      <w:r w:rsidRPr="00E10FA6">
        <w:rPr>
          <w:lang w:val="pt-BR"/>
        </w:rPr>
        <w:t xml:space="preserve">Podem participar desta Consulta Pública pessoas físicas ou jurídicas interessadas na matéria. Os interessados em participar poderão fazê-lo analisando as minutas do Contrato de Programa e seus anexos já elaborados, que se encontram publicados no endereço eletrônico </w:t>
      </w:r>
      <w:hyperlink r:id="rId7" w:history="1">
        <w:r w:rsidR="008D10B7" w:rsidRPr="008D10B7">
          <w:rPr>
            <w:rStyle w:val="Hyperlink"/>
            <w:u w:color="0000FF"/>
            <w:lang w:val="pt-BR"/>
          </w:rPr>
          <w:t>http://www.laranjadaterra.es.gov.br</w:t>
        </w:r>
      </w:hyperlink>
      <w:r w:rsidRPr="008D10B7">
        <w:rPr>
          <w:lang w:val="pt-BR"/>
        </w:rPr>
        <w:t>.</w:t>
      </w:r>
    </w:p>
    <w:p w:rsidR="00C45B1D" w:rsidRDefault="00C45B1D">
      <w:pPr>
        <w:pStyle w:val="Corpodetexto"/>
        <w:ind w:left="101" w:right="104"/>
        <w:jc w:val="both"/>
        <w:rPr>
          <w:w w:val="110"/>
          <w:lang w:val="pt-BR"/>
        </w:rPr>
      </w:pPr>
      <w:r w:rsidRPr="00E10FA6">
        <w:rPr>
          <w:lang w:val="pt-BR"/>
        </w:rPr>
        <w:t xml:space="preserve">As perguntas, manifestações ou sugestões sobre tais documentos devem ser feitas por escrito e entregues até as </w:t>
      </w:r>
      <w:r w:rsidR="008D10B7" w:rsidRPr="008D10B7">
        <w:rPr>
          <w:lang w:val="pt-BR"/>
        </w:rPr>
        <w:t>13</w:t>
      </w:r>
      <w:r w:rsidRPr="008D10B7">
        <w:rPr>
          <w:lang w:val="pt-BR"/>
        </w:rPr>
        <w:t xml:space="preserve">h do dia </w:t>
      </w:r>
      <w:r w:rsidR="008D10B7" w:rsidRPr="008D10B7">
        <w:rPr>
          <w:lang w:val="pt-BR"/>
        </w:rPr>
        <w:t>28</w:t>
      </w:r>
      <w:r w:rsidR="000F1D94" w:rsidRPr="008D10B7">
        <w:rPr>
          <w:lang w:val="pt-BR"/>
        </w:rPr>
        <w:t xml:space="preserve"> de </w:t>
      </w:r>
      <w:r w:rsidR="008D10B7" w:rsidRPr="008D10B7">
        <w:rPr>
          <w:lang w:val="pt-BR"/>
        </w:rPr>
        <w:t>outubro</w:t>
      </w:r>
      <w:r w:rsidR="000F1D94" w:rsidRPr="008D10B7">
        <w:rPr>
          <w:lang w:val="pt-BR"/>
        </w:rPr>
        <w:t xml:space="preserve"> de </w:t>
      </w:r>
      <w:r w:rsidR="008D10B7">
        <w:rPr>
          <w:lang w:val="pt-BR"/>
        </w:rPr>
        <w:t>2019</w:t>
      </w:r>
      <w:r w:rsidRPr="00E10FA6">
        <w:rPr>
          <w:lang w:val="pt-BR"/>
        </w:rPr>
        <w:t xml:space="preserve"> na P</w:t>
      </w:r>
      <w:r w:rsidR="00CF78B8">
        <w:rPr>
          <w:lang w:val="pt-BR"/>
        </w:rPr>
        <w:t xml:space="preserve">refeitura de </w:t>
      </w:r>
      <w:r w:rsidR="009527EE">
        <w:rPr>
          <w:lang w:val="pt-BR"/>
        </w:rPr>
        <w:t>Laranja da Terra</w:t>
      </w:r>
      <w:r w:rsidRPr="00E10FA6">
        <w:rPr>
          <w:lang w:val="pt-BR"/>
        </w:rPr>
        <w:t xml:space="preserve">, através do e-mail </w:t>
      </w:r>
      <w:r w:rsidR="008D10B7" w:rsidRPr="008D10B7">
        <w:rPr>
          <w:u w:color="0000FF"/>
          <w:lang w:val="pt-BR"/>
        </w:rPr>
        <w:t>comunicacao@laranjadaterra.es.gov.br</w:t>
      </w:r>
      <w:r w:rsidRPr="00E10FA6">
        <w:rPr>
          <w:color w:val="0000FF"/>
          <w:lang w:val="pt-BR"/>
        </w:rPr>
        <w:t xml:space="preserve"> </w:t>
      </w:r>
      <w:r w:rsidRPr="00E10FA6">
        <w:rPr>
          <w:lang w:val="pt-BR"/>
        </w:rPr>
        <w:t xml:space="preserve">ou por meio de correspondência a ser encaminhada sob a rubrica </w:t>
      </w:r>
      <w:r w:rsidRPr="001813C5">
        <w:rPr>
          <w:w w:val="110"/>
          <w:lang w:val="pt-BR"/>
        </w:rPr>
        <w:t>“Consult</w:t>
      </w:r>
      <w:r w:rsidR="000F1D94">
        <w:rPr>
          <w:w w:val="110"/>
          <w:lang w:val="pt-BR"/>
        </w:rPr>
        <w:t xml:space="preserve">a Pública </w:t>
      </w:r>
      <w:r w:rsidR="00B5047C">
        <w:rPr>
          <w:w w:val="110"/>
          <w:lang w:val="pt-BR"/>
        </w:rPr>
        <w:t xml:space="preserve">do </w:t>
      </w:r>
      <w:r w:rsidR="000F1D94">
        <w:rPr>
          <w:w w:val="110"/>
          <w:lang w:val="pt-BR"/>
        </w:rPr>
        <w:t xml:space="preserve">Contrato de Programa </w:t>
      </w:r>
      <w:r>
        <w:rPr>
          <w:w w:val="110"/>
          <w:lang w:val="pt-BR"/>
        </w:rPr>
        <w:t>CESAN</w:t>
      </w:r>
      <w:r w:rsidR="000F1D94">
        <w:rPr>
          <w:w w:val="110"/>
          <w:lang w:val="pt-BR"/>
        </w:rPr>
        <w:t>”</w:t>
      </w:r>
      <w:r w:rsidRPr="001813C5">
        <w:rPr>
          <w:w w:val="110"/>
          <w:lang w:val="pt-BR"/>
        </w:rPr>
        <w:t xml:space="preserve"> </w:t>
      </w:r>
      <w:r w:rsidRPr="008D10B7">
        <w:rPr>
          <w:w w:val="110"/>
          <w:lang w:val="pt-BR"/>
        </w:rPr>
        <w:t xml:space="preserve">para a </w:t>
      </w:r>
      <w:r w:rsidR="008D10B7" w:rsidRPr="008D10B7">
        <w:rPr>
          <w:b/>
          <w:w w:val="110"/>
          <w:lang w:val="pt-BR"/>
        </w:rPr>
        <w:t xml:space="preserve">AV. Luiz </w:t>
      </w:r>
      <w:proofErr w:type="spellStart"/>
      <w:r w:rsidR="008D10B7" w:rsidRPr="008D10B7">
        <w:rPr>
          <w:b/>
          <w:w w:val="110"/>
          <w:lang w:val="pt-BR"/>
        </w:rPr>
        <w:t>Obermulher</w:t>
      </w:r>
      <w:proofErr w:type="spellEnd"/>
      <w:r w:rsidR="008D10B7" w:rsidRPr="008D10B7">
        <w:rPr>
          <w:b/>
          <w:w w:val="110"/>
          <w:lang w:val="pt-BR"/>
        </w:rPr>
        <w:t xml:space="preserve"> Filho, Nº85, Laranja da Terra – ES, CEP 29615-000</w:t>
      </w:r>
      <w:r w:rsidR="000F1D94" w:rsidRPr="008D10B7">
        <w:rPr>
          <w:w w:val="110"/>
          <w:lang w:val="pt-BR"/>
        </w:rPr>
        <w:t>.</w:t>
      </w:r>
    </w:p>
    <w:p w:rsidR="0069637C" w:rsidRPr="00E10FA6" w:rsidRDefault="00C45B1D">
      <w:pPr>
        <w:pStyle w:val="Corpodetexto"/>
        <w:ind w:left="101" w:right="106"/>
        <w:jc w:val="both"/>
        <w:rPr>
          <w:lang w:val="pt-BR"/>
        </w:rPr>
      </w:pPr>
      <w:r w:rsidRPr="00E10FA6">
        <w:rPr>
          <w:lang w:val="pt-BR"/>
        </w:rPr>
        <w:t>Somente serão submetidas a exame as sugestões que contenham identificação do signatário. A legitimidade dos signatários deve ser comprovada pela apresentação dos seguintes documentos:</w:t>
      </w:r>
    </w:p>
    <w:p w:rsidR="0069637C" w:rsidRPr="00E10FA6" w:rsidRDefault="00B5047C">
      <w:pPr>
        <w:pStyle w:val="PargrafodaLista"/>
        <w:numPr>
          <w:ilvl w:val="0"/>
          <w:numId w:val="1"/>
        </w:numPr>
        <w:tabs>
          <w:tab w:val="left" w:pos="349"/>
        </w:tabs>
        <w:ind w:right="106" w:firstLine="0"/>
        <w:rPr>
          <w:sz w:val="24"/>
          <w:lang w:val="pt-BR"/>
        </w:rPr>
      </w:pPr>
      <w:r w:rsidRPr="00E10FA6">
        <w:rPr>
          <w:sz w:val="24"/>
          <w:lang w:val="pt-BR"/>
        </w:rPr>
        <w:t>Cópia</w:t>
      </w:r>
      <w:r w:rsidR="00C45B1D" w:rsidRPr="00E10FA6">
        <w:rPr>
          <w:sz w:val="24"/>
          <w:lang w:val="pt-BR"/>
        </w:rPr>
        <w:t xml:space="preserve"> do título de eleitor, acompanhada do comprovante de participação no ultimo sufrágio, no caso de pessoas</w:t>
      </w:r>
      <w:r w:rsidR="00C45B1D" w:rsidRPr="00E10FA6">
        <w:rPr>
          <w:spacing w:val="-2"/>
          <w:sz w:val="24"/>
          <w:lang w:val="pt-BR"/>
        </w:rPr>
        <w:t xml:space="preserve"> </w:t>
      </w:r>
      <w:r w:rsidR="00C45B1D" w:rsidRPr="00E10FA6">
        <w:rPr>
          <w:sz w:val="24"/>
          <w:lang w:val="pt-BR"/>
        </w:rPr>
        <w:t>físicas;</w:t>
      </w:r>
    </w:p>
    <w:p w:rsidR="0069637C" w:rsidRDefault="00B5047C" w:rsidP="00B5047C">
      <w:pPr>
        <w:pStyle w:val="PargrafodaLista"/>
        <w:numPr>
          <w:ilvl w:val="0"/>
          <w:numId w:val="1"/>
        </w:numPr>
        <w:tabs>
          <w:tab w:val="left" w:pos="361"/>
        </w:tabs>
        <w:ind w:left="360" w:hanging="259"/>
        <w:rPr>
          <w:sz w:val="24"/>
          <w:lang w:val="pt-BR"/>
        </w:rPr>
      </w:pPr>
      <w:r w:rsidRPr="00E10FA6">
        <w:rPr>
          <w:sz w:val="24"/>
          <w:lang w:val="pt-BR"/>
        </w:rPr>
        <w:t>Registro</w:t>
      </w:r>
      <w:r w:rsidR="00C45B1D" w:rsidRPr="00E10FA6">
        <w:rPr>
          <w:sz w:val="24"/>
          <w:lang w:val="pt-BR"/>
        </w:rPr>
        <w:t xml:space="preserve"> comercial, no caso de empresa</w:t>
      </w:r>
      <w:r w:rsidR="00C45B1D" w:rsidRPr="00E10FA6">
        <w:rPr>
          <w:spacing w:val="-1"/>
          <w:sz w:val="24"/>
          <w:lang w:val="pt-BR"/>
        </w:rPr>
        <w:t xml:space="preserve"> </w:t>
      </w:r>
      <w:r w:rsidR="00C45B1D" w:rsidRPr="00E10FA6">
        <w:rPr>
          <w:sz w:val="24"/>
          <w:lang w:val="pt-BR"/>
        </w:rPr>
        <w:t>individual;</w:t>
      </w: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B5047C" w:rsidRDefault="00B5047C" w:rsidP="00B5047C">
      <w:pPr>
        <w:tabs>
          <w:tab w:val="left" w:pos="361"/>
        </w:tabs>
        <w:rPr>
          <w:sz w:val="24"/>
          <w:lang w:val="pt-BR"/>
        </w:rPr>
      </w:pPr>
    </w:p>
    <w:p w:rsidR="0069637C" w:rsidRPr="00E10FA6" w:rsidRDefault="00B5047C">
      <w:pPr>
        <w:pStyle w:val="PargrafodaLista"/>
        <w:numPr>
          <w:ilvl w:val="0"/>
          <w:numId w:val="1"/>
        </w:numPr>
        <w:tabs>
          <w:tab w:val="left" w:pos="409"/>
        </w:tabs>
        <w:ind w:right="105" w:firstLine="0"/>
        <w:rPr>
          <w:sz w:val="24"/>
          <w:lang w:val="pt-BR"/>
        </w:rPr>
      </w:pPr>
      <w:r w:rsidRPr="00E10FA6">
        <w:rPr>
          <w:sz w:val="24"/>
          <w:lang w:val="pt-BR"/>
        </w:rPr>
        <w:t>Ato</w:t>
      </w:r>
      <w:r w:rsidR="00C45B1D" w:rsidRPr="00E10FA6">
        <w:rPr>
          <w:sz w:val="24"/>
          <w:lang w:val="pt-BR"/>
        </w:rPr>
        <w:t xml:space="preserve"> constitutivo, estatuto ou contrato social em vigor, devidamente registrado, em se tratando de sociedades comerciais, e, no caso de sociedades por ações, acompanhado de documentos de eleição de seus</w:t>
      </w:r>
      <w:r w:rsidR="00C45B1D" w:rsidRPr="00E10FA6">
        <w:rPr>
          <w:spacing w:val="-3"/>
          <w:sz w:val="24"/>
          <w:lang w:val="pt-BR"/>
        </w:rPr>
        <w:t xml:space="preserve"> </w:t>
      </w:r>
      <w:r w:rsidR="00C45B1D" w:rsidRPr="00E10FA6">
        <w:rPr>
          <w:sz w:val="24"/>
          <w:lang w:val="pt-BR"/>
        </w:rPr>
        <w:t>administradores;</w:t>
      </w:r>
    </w:p>
    <w:p w:rsidR="0069637C" w:rsidRPr="00E10FA6" w:rsidRDefault="00B5047C">
      <w:pPr>
        <w:pStyle w:val="PargrafodaLista"/>
        <w:numPr>
          <w:ilvl w:val="0"/>
          <w:numId w:val="1"/>
        </w:numPr>
        <w:tabs>
          <w:tab w:val="left" w:pos="419"/>
        </w:tabs>
        <w:ind w:right="105" w:firstLine="0"/>
        <w:rPr>
          <w:sz w:val="24"/>
          <w:lang w:val="pt-BR"/>
        </w:rPr>
      </w:pPr>
      <w:r w:rsidRPr="00E10FA6">
        <w:rPr>
          <w:sz w:val="24"/>
          <w:lang w:val="pt-BR"/>
        </w:rPr>
        <w:t>Inscrição</w:t>
      </w:r>
      <w:r w:rsidR="00C45B1D" w:rsidRPr="00E10FA6">
        <w:rPr>
          <w:sz w:val="24"/>
          <w:lang w:val="pt-BR"/>
        </w:rPr>
        <w:t xml:space="preserve"> do ato constitutivo, no caso de sociedades civis, acompanhada de prova de diretoria em</w:t>
      </w:r>
      <w:r w:rsidR="00C45B1D" w:rsidRPr="00E10FA6">
        <w:rPr>
          <w:spacing w:val="-2"/>
          <w:sz w:val="24"/>
          <w:lang w:val="pt-BR"/>
        </w:rPr>
        <w:t xml:space="preserve"> </w:t>
      </w:r>
      <w:r w:rsidR="00C45B1D" w:rsidRPr="00E10FA6">
        <w:rPr>
          <w:sz w:val="24"/>
          <w:lang w:val="pt-BR"/>
        </w:rPr>
        <w:t>exercício.</w:t>
      </w:r>
    </w:p>
    <w:p w:rsidR="0069637C" w:rsidRPr="00E10FA6" w:rsidRDefault="0069637C">
      <w:pPr>
        <w:pStyle w:val="Corpodetexto"/>
        <w:spacing w:before="10"/>
        <w:rPr>
          <w:sz w:val="23"/>
          <w:lang w:val="pt-BR"/>
        </w:rPr>
      </w:pPr>
    </w:p>
    <w:p w:rsidR="0069637C" w:rsidRDefault="00C45B1D">
      <w:pPr>
        <w:pStyle w:val="Ttulo1"/>
        <w:numPr>
          <w:ilvl w:val="0"/>
          <w:numId w:val="3"/>
        </w:numPr>
        <w:tabs>
          <w:tab w:val="left" w:pos="342"/>
        </w:tabs>
      </w:pPr>
      <w:proofErr w:type="spellStart"/>
      <w:r>
        <w:t>Encerramento</w:t>
      </w:r>
      <w:proofErr w:type="spellEnd"/>
    </w:p>
    <w:p w:rsidR="0069637C" w:rsidRDefault="0069637C">
      <w:pPr>
        <w:pStyle w:val="Corpodetexto"/>
        <w:rPr>
          <w:b/>
        </w:rPr>
      </w:pPr>
    </w:p>
    <w:p w:rsidR="0069637C" w:rsidRPr="00E10FA6" w:rsidRDefault="00C45B1D">
      <w:pPr>
        <w:pStyle w:val="Corpodetexto"/>
        <w:spacing w:before="1"/>
        <w:ind w:left="101" w:right="104"/>
        <w:jc w:val="both"/>
        <w:rPr>
          <w:lang w:val="pt-BR"/>
        </w:rPr>
      </w:pPr>
      <w:r w:rsidRPr="00E10FA6">
        <w:rPr>
          <w:lang w:val="pt-BR"/>
        </w:rPr>
        <w:t xml:space="preserve">No dia </w:t>
      </w:r>
      <w:r w:rsidR="008D10B7" w:rsidRPr="008D10B7">
        <w:rPr>
          <w:b/>
          <w:lang w:val="pt-BR"/>
        </w:rPr>
        <w:t xml:space="preserve">28 </w:t>
      </w:r>
      <w:r w:rsidR="000F1D94" w:rsidRPr="008D10B7">
        <w:rPr>
          <w:b/>
          <w:lang w:val="pt-BR"/>
        </w:rPr>
        <w:t>de</w:t>
      </w:r>
      <w:r w:rsidR="008D10B7" w:rsidRPr="008D10B7">
        <w:rPr>
          <w:b/>
          <w:lang w:val="pt-BR"/>
        </w:rPr>
        <w:t xml:space="preserve"> Outubro</w:t>
      </w:r>
      <w:r w:rsidRPr="008D10B7">
        <w:rPr>
          <w:b/>
          <w:lang w:val="pt-BR"/>
        </w:rPr>
        <w:t xml:space="preserve"> de 2019</w:t>
      </w:r>
      <w:r w:rsidRPr="00E10FA6">
        <w:rPr>
          <w:lang w:val="pt-BR"/>
        </w:rPr>
        <w:t>, a integralidade das colocações e contribuições enviadas serão</w:t>
      </w:r>
      <w:r w:rsidR="00B5047C">
        <w:rPr>
          <w:lang w:val="pt-BR"/>
        </w:rPr>
        <w:t xml:space="preserve"> </w:t>
      </w:r>
      <w:r w:rsidRPr="00E10FA6">
        <w:rPr>
          <w:lang w:val="pt-BR"/>
        </w:rPr>
        <w:t>juntadas ao processo do Contrato de Programa, ficando disponíveis para a consulta na sede da Prefeitura.</w:t>
      </w:r>
      <w:bookmarkStart w:id="0" w:name="_GoBack"/>
      <w:bookmarkEnd w:id="0"/>
    </w:p>
    <w:sectPr w:rsidR="0069637C" w:rsidRPr="00E10FA6" w:rsidSect="009527EE">
      <w:headerReference w:type="default" r:id="rId8"/>
      <w:pgSz w:w="11900" w:h="16840" w:code="9"/>
      <w:pgMar w:top="2160" w:right="1021" w:bottom="278" w:left="159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F7" w:rsidRDefault="006146F7">
      <w:r>
        <w:separator/>
      </w:r>
    </w:p>
  </w:endnote>
  <w:endnote w:type="continuationSeparator" w:id="0">
    <w:p w:rsidR="006146F7" w:rsidRDefault="006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F7" w:rsidRDefault="006146F7">
      <w:r>
        <w:separator/>
      </w:r>
    </w:p>
  </w:footnote>
  <w:footnote w:type="continuationSeparator" w:id="0">
    <w:p w:rsidR="006146F7" w:rsidRDefault="0061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B8" w:rsidRDefault="009527EE" w:rsidP="009527EE">
    <w:pPr>
      <w:pStyle w:val="Cabealho"/>
      <w:jc w:val="center"/>
      <w:rPr>
        <w:lang w:val="pt-BR"/>
      </w:rPr>
    </w:pPr>
    <w:r>
      <w:rPr>
        <w:rFonts w:eastAsiaTheme="minorHAnsi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00FEA" wp14:editId="665F8B54">
              <wp:simplePos x="0" y="0"/>
              <wp:positionH relativeFrom="column">
                <wp:posOffset>290195</wp:posOffset>
              </wp:positionH>
              <wp:positionV relativeFrom="paragraph">
                <wp:posOffset>576276</wp:posOffset>
              </wp:positionV>
              <wp:extent cx="5324475" cy="70485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7EE" w:rsidRDefault="009527EE" w:rsidP="009527EE">
                          <w:pPr>
                            <w:spacing w:before="16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PREFEITURA MUNICIPAL DE LARANJA DA TERRA</w:t>
                          </w:r>
                        </w:p>
                        <w:p w:rsidR="009527EE" w:rsidRDefault="009527EE" w:rsidP="009527EE">
                          <w:pPr>
                            <w:pStyle w:val="Corpodetexto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End.: Av. Luiz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Obermuller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Filho, 85 -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Centro  CEP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. 29615-000</w:t>
                          </w:r>
                        </w:p>
                        <w:p w:rsidR="009527EE" w:rsidRDefault="009527EE" w:rsidP="009527EE">
                          <w:pPr>
                            <w:pStyle w:val="Corpodetexto"/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ESTADO: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00FE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2.85pt;margin-top:45.4pt;width:4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" filled="f" stroked="f">
              <v:textbox>
                <w:txbxContent>
                  <w:p w:rsidR="009527EE" w:rsidRDefault="009527EE" w:rsidP="009527EE">
                    <w:pPr>
                      <w:spacing w:before="162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PREFEITURA MUNICIPAL DE LARANJA DA TERRA</w:t>
                    </w:r>
                  </w:p>
                  <w:p w:rsidR="009527EE" w:rsidRDefault="009527EE" w:rsidP="009527EE">
                    <w:pPr>
                      <w:pStyle w:val="Corpodetexto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sz w:val="22"/>
                        <w:szCs w:val="22"/>
                        <w:lang w:val="pt-BR"/>
                      </w:rPr>
                      <w:t xml:space="preserve">End.: Av. Luiz </w:t>
                    </w:r>
                    <w:proofErr w:type="spellStart"/>
                    <w:r>
                      <w:rPr>
                        <w:sz w:val="22"/>
                        <w:szCs w:val="22"/>
                        <w:lang w:val="pt-BR"/>
                      </w:rPr>
                      <w:t>Obermuller</w:t>
                    </w:r>
                    <w:proofErr w:type="spellEnd"/>
                    <w:r>
                      <w:rPr>
                        <w:sz w:val="22"/>
                        <w:szCs w:val="22"/>
                        <w:lang w:val="pt-BR"/>
                      </w:rPr>
                      <w:t xml:space="preserve"> Filho, 85 - </w:t>
                    </w:r>
                    <w:proofErr w:type="gramStart"/>
                    <w:r>
                      <w:rPr>
                        <w:sz w:val="22"/>
                        <w:szCs w:val="22"/>
                        <w:lang w:val="pt-BR"/>
                      </w:rPr>
                      <w:t>Centro  CEP</w:t>
                    </w:r>
                    <w:proofErr w:type="gramEnd"/>
                    <w:r>
                      <w:rPr>
                        <w:sz w:val="22"/>
                        <w:szCs w:val="22"/>
                        <w:lang w:val="pt-BR"/>
                      </w:rPr>
                      <w:t>. 29615-000</w:t>
                    </w:r>
                  </w:p>
                  <w:p w:rsidR="009527EE" w:rsidRDefault="009527EE" w:rsidP="009527EE">
                    <w:pPr>
                      <w:pStyle w:val="Corpodetexto"/>
                      <w:jc w:val="center"/>
                      <w:rPr>
                        <w:color w:val="FF0000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ESTADO: ESPÍRITO SANTO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60E539A9" wp14:editId="54E20393">
          <wp:extent cx="719455" cy="709295"/>
          <wp:effectExtent l="0" t="0" r="4445" b="0"/>
          <wp:docPr id="102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5" r="16388"/>
                  <a:stretch/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CF78B8" w:rsidRDefault="00CF78B8" w:rsidP="00CF78B8">
    <w:pPr>
      <w:pStyle w:val="Cabealho"/>
      <w:rPr>
        <w:lang w:val="pt-BR"/>
      </w:rPr>
    </w:pPr>
  </w:p>
  <w:p w:rsidR="00CF78B8" w:rsidRPr="00A82AA7" w:rsidRDefault="00CF78B8" w:rsidP="00CF78B8">
    <w:pPr>
      <w:pStyle w:val="Cabealho"/>
      <w:rPr>
        <w:lang w:val="pt-BR"/>
      </w:rPr>
    </w:pPr>
  </w:p>
  <w:p w:rsidR="00CF78B8" w:rsidRDefault="00CF78B8" w:rsidP="00CF78B8">
    <w:pPr>
      <w:pStyle w:val="Cabealho"/>
      <w:rPr>
        <w:lang w:val="pt-BR"/>
      </w:rPr>
    </w:pPr>
  </w:p>
  <w:p w:rsidR="0069637C" w:rsidRPr="004E482C" w:rsidRDefault="0069637C" w:rsidP="007128C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57614"/>
    <w:multiLevelType w:val="hybridMultilevel"/>
    <w:tmpl w:val="524EF2CA"/>
    <w:lvl w:ilvl="0" w:tplc="D6CAA7A0">
      <w:start w:val="1"/>
      <w:numFmt w:val="lowerLetter"/>
      <w:lvlText w:val="%1)"/>
      <w:lvlJc w:val="left"/>
      <w:pPr>
        <w:ind w:left="10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0469E8C">
      <w:numFmt w:val="bullet"/>
      <w:lvlText w:val="•"/>
      <w:lvlJc w:val="left"/>
      <w:pPr>
        <w:ind w:left="1018" w:hanging="248"/>
      </w:pPr>
      <w:rPr>
        <w:rFonts w:hint="default"/>
      </w:rPr>
    </w:lvl>
    <w:lvl w:ilvl="2" w:tplc="E9B463E8">
      <w:numFmt w:val="bullet"/>
      <w:lvlText w:val="•"/>
      <w:lvlJc w:val="left"/>
      <w:pPr>
        <w:ind w:left="1936" w:hanging="248"/>
      </w:pPr>
      <w:rPr>
        <w:rFonts w:hint="default"/>
      </w:rPr>
    </w:lvl>
    <w:lvl w:ilvl="3" w:tplc="20F818D8">
      <w:numFmt w:val="bullet"/>
      <w:lvlText w:val="•"/>
      <w:lvlJc w:val="left"/>
      <w:pPr>
        <w:ind w:left="2854" w:hanging="248"/>
      </w:pPr>
      <w:rPr>
        <w:rFonts w:hint="default"/>
      </w:rPr>
    </w:lvl>
    <w:lvl w:ilvl="4" w:tplc="9AE24FEC">
      <w:numFmt w:val="bullet"/>
      <w:lvlText w:val="•"/>
      <w:lvlJc w:val="left"/>
      <w:pPr>
        <w:ind w:left="3772" w:hanging="248"/>
      </w:pPr>
      <w:rPr>
        <w:rFonts w:hint="default"/>
      </w:rPr>
    </w:lvl>
    <w:lvl w:ilvl="5" w:tplc="5FF49128">
      <w:numFmt w:val="bullet"/>
      <w:lvlText w:val="•"/>
      <w:lvlJc w:val="left"/>
      <w:pPr>
        <w:ind w:left="4690" w:hanging="248"/>
      </w:pPr>
      <w:rPr>
        <w:rFonts w:hint="default"/>
      </w:rPr>
    </w:lvl>
    <w:lvl w:ilvl="6" w:tplc="4F70FA3E">
      <w:numFmt w:val="bullet"/>
      <w:lvlText w:val="•"/>
      <w:lvlJc w:val="left"/>
      <w:pPr>
        <w:ind w:left="5608" w:hanging="248"/>
      </w:pPr>
      <w:rPr>
        <w:rFonts w:hint="default"/>
      </w:rPr>
    </w:lvl>
    <w:lvl w:ilvl="7" w:tplc="BBA07EC0">
      <w:numFmt w:val="bullet"/>
      <w:lvlText w:val="•"/>
      <w:lvlJc w:val="left"/>
      <w:pPr>
        <w:ind w:left="6526" w:hanging="248"/>
      </w:pPr>
      <w:rPr>
        <w:rFonts w:hint="default"/>
      </w:rPr>
    </w:lvl>
    <w:lvl w:ilvl="8" w:tplc="1542E0CE">
      <w:numFmt w:val="bullet"/>
      <w:lvlText w:val="•"/>
      <w:lvlJc w:val="left"/>
      <w:pPr>
        <w:ind w:left="7444" w:hanging="248"/>
      </w:pPr>
      <w:rPr>
        <w:rFonts w:hint="default"/>
      </w:rPr>
    </w:lvl>
  </w:abstractNum>
  <w:abstractNum w:abstractNumId="1">
    <w:nsid w:val="588E0F4B"/>
    <w:multiLevelType w:val="hybridMultilevel"/>
    <w:tmpl w:val="BC78DB34"/>
    <w:lvl w:ilvl="0" w:tplc="D3CE1DB4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0B8B70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21BA4F34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FEAEDF8C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AA4EE9EC">
      <w:numFmt w:val="bullet"/>
      <w:lvlText w:val="•"/>
      <w:lvlJc w:val="left"/>
      <w:pPr>
        <w:ind w:left="3916" w:hanging="240"/>
      </w:pPr>
      <w:rPr>
        <w:rFonts w:hint="default"/>
      </w:rPr>
    </w:lvl>
    <w:lvl w:ilvl="5" w:tplc="C0143108">
      <w:numFmt w:val="bullet"/>
      <w:lvlText w:val="•"/>
      <w:lvlJc w:val="left"/>
      <w:pPr>
        <w:ind w:left="4810" w:hanging="240"/>
      </w:pPr>
      <w:rPr>
        <w:rFonts w:hint="default"/>
      </w:rPr>
    </w:lvl>
    <w:lvl w:ilvl="6" w:tplc="6AFE27DC">
      <w:numFmt w:val="bullet"/>
      <w:lvlText w:val="•"/>
      <w:lvlJc w:val="left"/>
      <w:pPr>
        <w:ind w:left="5704" w:hanging="240"/>
      </w:pPr>
      <w:rPr>
        <w:rFonts w:hint="default"/>
      </w:rPr>
    </w:lvl>
    <w:lvl w:ilvl="7" w:tplc="8A160F10">
      <w:numFmt w:val="bullet"/>
      <w:lvlText w:val="•"/>
      <w:lvlJc w:val="left"/>
      <w:pPr>
        <w:ind w:left="6598" w:hanging="240"/>
      </w:pPr>
      <w:rPr>
        <w:rFonts w:hint="default"/>
      </w:rPr>
    </w:lvl>
    <w:lvl w:ilvl="8" w:tplc="3B7A3CA0">
      <w:numFmt w:val="bullet"/>
      <w:lvlText w:val="•"/>
      <w:lvlJc w:val="left"/>
      <w:pPr>
        <w:ind w:left="7492" w:hanging="240"/>
      </w:pPr>
      <w:rPr>
        <w:rFonts w:hint="default"/>
      </w:rPr>
    </w:lvl>
  </w:abstractNum>
  <w:abstractNum w:abstractNumId="2">
    <w:nsid w:val="671552F7"/>
    <w:multiLevelType w:val="hybridMultilevel"/>
    <w:tmpl w:val="28162388"/>
    <w:lvl w:ilvl="0" w:tplc="630664A4">
      <w:start w:val="1"/>
      <w:numFmt w:val="upperRoman"/>
      <w:lvlText w:val="%1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EA2FCC">
      <w:numFmt w:val="bullet"/>
      <w:lvlText w:val="•"/>
      <w:lvlJc w:val="left"/>
      <w:pPr>
        <w:ind w:left="1018" w:hanging="204"/>
      </w:pPr>
      <w:rPr>
        <w:rFonts w:hint="default"/>
      </w:rPr>
    </w:lvl>
    <w:lvl w:ilvl="2" w:tplc="30C8B044">
      <w:numFmt w:val="bullet"/>
      <w:lvlText w:val="•"/>
      <w:lvlJc w:val="left"/>
      <w:pPr>
        <w:ind w:left="1936" w:hanging="204"/>
      </w:pPr>
      <w:rPr>
        <w:rFonts w:hint="default"/>
      </w:rPr>
    </w:lvl>
    <w:lvl w:ilvl="3" w:tplc="B804185E">
      <w:numFmt w:val="bullet"/>
      <w:lvlText w:val="•"/>
      <w:lvlJc w:val="left"/>
      <w:pPr>
        <w:ind w:left="2854" w:hanging="204"/>
      </w:pPr>
      <w:rPr>
        <w:rFonts w:hint="default"/>
      </w:rPr>
    </w:lvl>
    <w:lvl w:ilvl="4" w:tplc="0F047BF4">
      <w:numFmt w:val="bullet"/>
      <w:lvlText w:val="•"/>
      <w:lvlJc w:val="left"/>
      <w:pPr>
        <w:ind w:left="3772" w:hanging="204"/>
      </w:pPr>
      <w:rPr>
        <w:rFonts w:hint="default"/>
      </w:rPr>
    </w:lvl>
    <w:lvl w:ilvl="5" w:tplc="D78EE74E">
      <w:numFmt w:val="bullet"/>
      <w:lvlText w:val="•"/>
      <w:lvlJc w:val="left"/>
      <w:pPr>
        <w:ind w:left="4690" w:hanging="204"/>
      </w:pPr>
      <w:rPr>
        <w:rFonts w:hint="default"/>
      </w:rPr>
    </w:lvl>
    <w:lvl w:ilvl="6" w:tplc="451EF1B8">
      <w:numFmt w:val="bullet"/>
      <w:lvlText w:val="•"/>
      <w:lvlJc w:val="left"/>
      <w:pPr>
        <w:ind w:left="5608" w:hanging="204"/>
      </w:pPr>
      <w:rPr>
        <w:rFonts w:hint="default"/>
      </w:rPr>
    </w:lvl>
    <w:lvl w:ilvl="7" w:tplc="CE263022">
      <w:numFmt w:val="bullet"/>
      <w:lvlText w:val="•"/>
      <w:lvlJc w:val="left"/>
      <w:pPr>
        <w:ind w:left="6526" w:hanging="204"/>
      </w:pPr>
      <w:rPr>
        <w:rFonts w:hint="default"/>
      </w:rPr>
    </w:lvl>
    <w:lvl w:ilvl="8" w:tplc="F850C0D2">
      <w:numFmt w:val="bullet"/>
      <w:lvlText w:val="•"/>
      <w:lvlJc w:val="left"/>
      <w:pPr>
        <w:ind w:left="7444" w:hanging="20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C"/>
    <w:rsid w:val="00016813"/>
    <w:rsid w:val="00087335"/>
    <w:rsid w:val="000F1D94"/>
    <w:rsid w:val="002A602C"/>
    <w:rsid w:val="003918E9"/>
    <w:rsid w:val="003E4B1F"/>
    <w:rsid w:val="004E482C"/>
    <w:rsid w:val="00502B91"/>
    <w:rsid w:val="006146F7"/>
    <w:rsid w:val="0069637C"/>
    <w:rsid w:val="00711945"/>
    <w:rsid w:val="007128CB"/>
    <w:rsid w:val="00830867"/>
    <w:rsid w:val="00847B49"/>
    <w:rsid w:val="008D10B7"/>
    <w:rsid w:val="00951019"/>
    <w:rsid w:val="009527EE"/>
    <w:rsid w:val="00AE6A51"/>
    <w:rsid w:val="00B36FC7"/>
    <w:rsid w:val="00B5047C"/>
    <w:rsid w:val="00C45B1D"/>
    <w:rsid w:val="00C964F0"/>
    <w:rsid w:val="00CF78B8"/>
    <w:rsid w:val="00D73970"/>
    <w:rsid w:val="00E10FA6"/>
    <w:rsid w:val="0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9A79C-6341-46CC-9B84-857894E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41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10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0FA6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10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0FA6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830867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7128C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7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anjadaterra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DEC. 58 - Consulta audiência Pública \(1\).doc)</vt:lpstr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DEC. 58 - Consulta audiência Pública \(1\).doc)</dc:title>
  <dc:creator>adassoft</dc:creator>
  <cp:lastModifiedBy>ADM 01</cp:lastModifiedBy>
  <cp:revision>2</cp:revision>
  <dcterms:created xsi:type="dcterms:W3CDTF">2019-10-25T16:42:00Z</dcterms:created>
  <dcterms:modified xsi:type="dcterms:W3CDTF">2019-10-25T16:42:00Z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2019-05-27T00:00:00Z</vt:filetime>
  </property>
</Properties>
</file>